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98759B">
      <w:pPr>
        <w:spacing w:line="360" w:lineRule="auto"/>
        <w:jc w:val="center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</w:pPr>
      <w:r>
        <w:rPr>
          <w:rFonts w:hint="default" w:ascii="Times New Roman" w:hAnsi="Times New Roman" w:eastAsia="宋体" w:cs="Times New Roman"/>
          <w:b/>
          <w:bCs/>
          <w:sz w:val="44"/>
          <w:szCs w:val="44"/>
          <w:u w:val="none"/>
        </w:rPr>
        <w:t>张英博2024-2025学年述职报告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br w:type="textWrapping"/>
      </w:r>
    </w:p>
    <w:p w14:paraId="65515DB9"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尊敬的各位领导、各位老师：</w:t>
      </w:r>
    </w:p>
    <w:p w14:paraId="71C82FE7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我是超微病理实验中心主任张英博，同时担任病理学院第三党支部书记。过去一学年（2024-2025学年），在学院党委和行政班子的坚强领导下，在各部门同仁的鼎力支持下，我始终秉持“服务教学科研、助力学科发展”的宗旨，认真履行管理职责与党务职责，团结带领科室成员攻坚克难，稳步推进各项工作。现将本学年履职情况汇报如下：</w:t>
      </w:r>
    </w:p>
    <w:p w14:paraId="7CEDF0D9">
      <w:pPr>
        <w:spacing w:line="360" w:lineRule="auto"/>
        <w:rPr>
          <w:rFonts w:hint="default" w:ascii="Times New Roman" w:hAnsi="Times New Roman" w:eastAsia="宋体" w:cs="Times New Roman"/>
          <w:b/>
          <w:bCs/>
          <w:sz w:val="24"/>
          <w:szCs w:val="24"/>
          <w:u w:val="none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u w:val="none"/>
        </w:rPr>
        <w:t>一、强化党建引领，筑牢思想根基</w:t>
      </w:r>
    </w:p>
    <w:p w14:paraId="0AB63E40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作为党支部书记，我始终坚持将政治建设摆在首位：</w:t>
      </w:r>
    </w:p>
    <w:p w14:paraId="63BADB97">
      <w:pPr>
        <w:spacing w:line="360" w:lineRule="auto"/>
        <w:ind w:firstLine="482" w:firstLineChars="20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u w:val="none"/>
        </w:rPr>
        <w:t>深化理论学习：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组织支部党员深入学习贯彻党的二十大精神及新时代党的创新理论，全年主持开展专题学习8次、主题党日活动6次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，推动党建与业务深度融合。</w:t>
      </w:r>
    </w:p>
    <w:p w14:paraId="10E056A0">
      <w:pPr>
        <w:spacing w:line="360" w:lineRule="auto"/>
        <w:ind w:firstLine="482" w:firstLineChars="20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u w:val="none"/>
        </w:rPr>
        <w:t>夯实组织建设：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严格落实“三会一课”制度，发展预备党员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名，培养入党积极分子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名；牵头组建“党员技术先锋岗”，在电镜维护、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样品检测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等任务中发挥模范作用。</w:t>
      </w:r>
    </w:p>
    <w:p w14:paraId="66BAE6F4">
      <w:pPr>
        <w:spacing w:line="360" w:lineRule="auto"/>
        <w:ind w:firstLine="482" w:firstLineChars="20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u w:val="none"/>
        </w:rPr>
        <w:t>凝聚团队合力：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通过谈心谈话、联合教研等活动，增强科室凝聚力，践行服务宗旨。</w:t>
      </w:r>
    </w:p>
    <w:p w14:paraId="56B7ED9F">
      <w:pPr>
        <w:spacing w:line="360" w:lineRule="auto"/>
        <w:rPr>
          <w:rFonts w:hint="default" w:ascii="Times New Roman" w:hAnsi="Times New Roman" w:eastAsia="宋体" w:cs="Times New Roman"/>
          <w:b/>
          <w:bCs/>
          <w:sz w:val="24"/>
          <w:szCs w:val="24"/>
          <w:u w:val="none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u w:val="none"/>
        </w:rPr>
        <w:t>二、聚焦主责主业，提升管理效能</w:t>
      </w:r>
    </w:p>
    <w:p w14:paraId="406AD375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立足实验中心主任岗位，以“安全、规范、高效”为准则，扎实推进技术服务工作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eastAsia="zh-CN"/>
        </w:rPr>
        <w:t>，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具体如下所示。</w:t>
      </w:r>
    </w:p>
    <w:p w14:paraId="7291F1A8">
      <w:pPr>
        <w:spacing w:line="360" w:lineRule="auto"/>
        <w:ind w:firstLine="482" w:firstLineChars="20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u w:val="none"/>
        </w:rPr>
        <w:t>完善安全管理体系：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修订《危化品管理规范》《设备应急操作指南》等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实验室安全制度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，组织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科室职工及研究生进行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安全培训及演练5次，实现全年“零事故”。</w:t>
      </w:r>
    </w:p>
    <w:p w14:paraId="2F6F1FAC">
      <w:pPr>
        <w:spacing w:line="360" w:lineRule="auto"/>
        <w:ind w:firstLine="482" w:firstLineChars="20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u w:val="none"/>
        </w:rPr>
        <w:t>强化设备精益管理：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主导完成电镜预防性维护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次，故障自主排除率提升至9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%；支撑科研样本检测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400余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例，服务院内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师生完成各级别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课题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30余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项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eastAsia="zh-CN"/>
        </w:rPr>
        <w:t>，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大大保障了学校级附属医院师生的科研需求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。</w:t>
      </w:r>
    </w:p>
    <w:p w14:paraId="1B11AA52">
      <w:pPr>
        <w:spacing w:line="360" w:lineRule="auto"/>
        <w:ind w:firstLine="482" w:firstLineChars="20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u w:val="none"/>
        </w:rPr>
        <w:t>优化服务流程：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推行“预约-制备-检测”一站式服务，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保障了，全校师生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用户满意度达98%。</w:t>
      </w:r>
    </w:p>
    <w:p w14:paraId="565942B2">
      <w:pPr>
        <w:spacing w:line="360" w:lineRule="auto"/>
        <w:ind w:firstLine="482" w:firstLineChars="20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u w:val="none"/>
        </w:rPr>
        <w:t>开展新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u w:val="none"/>
          <w:lang w:val="en-US" w:eastAsia="zh-CN"/>
        </w:rPr>
        <w:t>设备购置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u w:val="none"/>
        </w:rPr>
        <w:t>：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牵头完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超薄切片机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引进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eastAsia="zh-CN"/>
        </w:rPr>
        <w:t>工作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，为平台升级奠定基础。</w:t>
      </w:r>
    </w:p>
    <w:p w14:paraId="20E9BDE7">
      <w:pPr>
        <w:spacing w:line="360" w:lineRule="auto"/>
        <w:rPr>
          <w:rFonts w:hint="default" w:ascii="Times New Roman" w:hAnsi="Times New Roman" w:eastAsia="宋体" w:cs="Times New Roman"/>
          <w:b/>
          <w:bCs/>
          <w:sz w:val="24"/>
          <w:szCs w:val="24"/>
          <w:u w:val="none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u w:val="none"/>
        </w:rPr>
        <w:t>三、深耕教学科研，服务学科发展</w:t>
      </w:r>
    </w:p>
    <w:p w14:paraId="3B09A615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坚守高校教师使命，平衡管理、教学与科研三重职责：</w:t>
      </w:r>
    </w:p>
    <w:p w14:paraId="61A1BB72">
      <w:pPr>
        <w:spacing w:line="360" w:lineRule="auto"/>
        <w:ind w:firstLine="482" w:firstLineChars="20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u w:val="none"/>
        </w:rPr>
        <w:t>教学工作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u w:val="none"/>
          <w:lang w:eastAsia="zh-CN"/>
        </w:rPr>
        <w:t>：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承担《病理学》理论课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137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学时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eastAsia="zh-CN"/>
        </w:rPr>
        <w:t>，研究生课程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《医学电子显微镜技术》4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8</w:t>
      </w:r>
      <w:bookmarkStart w:id="0" w:name="_GoBack"/>
      <w:bookmarkEnd w:id="0"/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学时（2024级研究生），教学评价优良率95%。指导硕士研究生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人，其中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人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获批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校级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研究生课题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。</w:t>
      </w:r>
    </w:p>
    <w:p w14:paraId="2B9F24CE">
      <w:pPr>
        <w:spacing w:line="360" w:lineRule="auto"/>
        <w:ind w:firstLine="482" w:firstLineChars="20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u w:val="none"/>
        </w:rPr>
        <w:t>科研工作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u w:val="none"/>
          <w:lang w:eastAsia="zh-CN"/>
        </w:rPr>
        <w:t>：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主持省卫健委课题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一项和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市科技计划项目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一项，目前已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完成数据采集，进入论文撰写阶段；</w:t>
      </w:r>
    </w:p>
    <w:p w14:paraId="69A4CD3A">
      <w:pPr>
        <w:spacing w:line="360" w:lineRule="auto"/>
        <w:ind w:firstLine="482" w:firstLineChars="200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u w:val="none"/>
        </w:rPr>
        <w:t>成果产出：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以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第一作者发表SCI论文1篇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eastAsia="zh-CN"/>
        </w:rPr>
        <w:t>。</w:t>
      </w:r>
    </w:p>
    <w:p w14:paraId="35205336">
      <w:pPr>
        <w:spacing w:line="360" w:lineRule="auto"/>
        <w:rPr>
          <w:rFonts w:hint="default" w:ascii="Times New Roman" w:hAnsi="Times New Roman" w:eastAsia="宋体" w:cs="Times New Roman"/>
          <w:b/>
          <w:bCs/>
          <w:sz w:val="24"/>
          <w:szCs w:val="24"/>
          <w:u w:val="none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u w:val="none"/>
        </w:rPr>
        <w:t>四、反思不足与未来规划</w:t>
      </w:r>
    </w:p>
    <w:p w14:paraId="3C03EE1D">
      <w:pPr>
        <w:spacing w:line="360" w:lineRule="auto"/>
        <w:ind w:firstLine="482" w:firstLineChars="200"/>
        <w:rPr>
          <w:rFonts w:hint="default" w:ascii="Times New Roman" w:hAnsi="Times New Roman" w:eastAsia="宋体" w:cs="Times New Roman"/>
          <w:b/>
          <w:bCs/>
          <w:sz w:val="24"/>
          <w:szCs w:val="24"/>
          <w:u w:val="none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u w:val="none"/>
        </w:rPr>
        <w:t>存在问题：</w:t>
      </w:r>
    </w:p>
    <w:p w14:paraId="3D34C29E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管理精细化不足：大型设备使用调度效率有待提升，高峰期仍存在排队现象；</w:t>
      </w:r>
    </w:p>
    <w:p w14:paraId="79952AAA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新技术转化滞后：冷冻电镜等前沿技术落地需加速；</w:t>
      </w:r>
    </w:p>
    <w:p w14:paraId="0990147A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科研深度待加强：作为负责人申请国家级项目的经验仍需积累。</w:t>
      </w:r>
    </w:p>
    <w:p w14:paraId="4CDD18E5">
      <w:pPr>
        <w:spacing w:line="360" w:lineRule="auto"/>
        <w:ind w:firstLine="482" w:firstLineChars="200"/>
        <w:rPr>
          <w:rFonts w:hint="default" w:ascii="Times New Roman" w:hAnsi="Times New Roman" w:eastAsia="宋体" w:cs="Times New Roman"/>
          <w:b/>
          <w:bCs/>
          <w:sz w:val="24"/>
          <w:szCs w:val="24"/>
          <w:u w:val="none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u w:val="none"/>
        </w:rPr>
        <w:t>改进方向：</w:t>
      </w:r>
    </w:p>
    <w:p w14:paraId="44F1D9A5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优化管理机制：推行“电镜预约智能排程系统”，2025年实现预约资源可视化；</w:t>
      </w:r>
    </w:p>
    <w:p w14:paraId="68A7C94D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加速技术升级：力争2025年上半年完成冷冻电镜立项采购，开展技术培训3场；</w:t>
      </w:r>
    </w:p>
    <w:p w14:paraId="57285FDE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提升科研层次：聚焦“超微病理AI辅助诊断”方向，筹备国家自然科学基金申报；</w:t>
      </w:r>
    </w:p>
    <w:p w14:paraId="08ACD14A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深化党建融合：创建“技术攻关党员小组”，推动党建与学科建设同频共振。</w:t>
      </w:r>
    </w:p>
    <w:p w14:paraId="69DDD311">
      <w:pPr>
        <w:spacing w:line="360" w:lineRule="auto"/>
        <w:rPr>
          <w:rFonts w:hint="default" w:ascii="Times New Roman" w:hAnsi="Times New Roman" w:eastAsia="宋体" w:cs="Times New Roman"/>
          <w:b/>
          <w:bCs/>
          <w:sz w:val="24"/>
          <w:szCs w:val="24"/>
          <w:u w:val="none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u w:val="none"/>
          <w:lang w:val="en-US" w:eastAsia="zh-CN"/>
        </w:rPr>
        <w:t>五、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u w:val="none"/>
        </w:rPr>
        <w:t>结语</w:t>
      </w:r>
    </w:p>
    <w:p w14:paraId="234F8811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本学年的点滴进步，离不开学院的信任培养和团队的通力协作。作为“双肩挑”干部，我深知责任重大。未来一年，我将继续以务实作风扎根岗位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eastAsia="zh-CN"/>
        </w:rPr>
        <w:t>。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当好“管理员”，筑牢实验室安全防线；做好“服务者”，提升技术支撑质效；争做“排头兵”，推动党建与业务双融双促。恳请各位领导、同仁监督指正！我将以更高标准要求自己，为病理学院高质量发展竭尽所能！</w:t>
      </w:r>
    </w:p>
    <w:p w14:paraId="695E3F5C"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</w:pPr>
    </w:p>
    <w:p w14:paraId="5B531CC3">
      <w:pPr>
        <w:spacing w:line="360" w:lineRule="auto"/>
        <w:ind w:leftChars="310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述职人：张英博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br w:type="textWrapping"/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2025年8月17日</w:t>
      </w:r>
    </w:p>
    <w:p w14:paraId="456325AF"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</w:pPr>
    </w:p>
    <w:sectPr>
      <w:type w:val="continuous"/>
      <w:pgSz w:w="11850" w:h="16783"/>
      <w:pgMar w:top="1440" w:right="1080" w:bottom="1440" w:left="1080" w:header="0" w:footer="6" w:gutter="0"/>
      <w:cols w:space="0" w:num="1"/>
      <w:rtlGutter w:val="0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80228C"/>
    <w:rsid w:val="30C77589"/>
    <w:rsid w:val="4690517D"/>
    <w:rsid w:val="56911146"/>
    <w:rsid w:val="6AD4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b/>
      <w:bCs/>
      <w:kern w:val="2"/>
      <w:sz w:val="24"/>
      <w:szCs w:val="24"/>
      <w:u w:val="single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1331</Words>
  <Characters>1379</Characters>
  <Lines>0</Lines>
  <Paragraphs>0</Paragraphs>
  <TotalTime>22</TotalTime>
  <ScaleCrop>false</ScaleCrop>
  <LinksUpToDate>false</LinksUpToDate>
  <CharactersWithSpaces>1379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2020-11-12T12:29:00Z</dcterms:created>
  <dc:creator>10614</dc:creator>
  <cp:lastModifiedBy>海湾</cp:lastModifiedBy>
  <dcterms:modified xsi:type="dcterms:W3CDTF">2025-08-19T07:14:13Z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0413F739A872407D8B3DC5B26A728D77</vt:lpwstr>
  </property>
  <property fmtid="{D5CDD505-2E9C-101B-9397-08002B2CF9AE}" pid="4" name="KSOTemplateDocerSaveRecord">
    <vt:lpwstr>eyJoZGlkIjoiNDQzMzg3YTViODI1YWUxYmJmNWEwNzdlZWNiN2FkNmQiLCJ1c2VySWQiOiI3MDYwOTc3NTkifQ==</vt:lpwstr>
  </property>
</Properties>
</file>